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948"/>
        <w:gridCol w:w="2248"/>
        <w:gridCol w:w="3542"/>
      </w:tblGrid>
      <w:tr w:rsidR="00E16C0A" w:rsidTr="00E93870">
        <w:tc>
          <w:tcPr>
            <w:tcW w:w="1278" w:type="dxa"/>
          </w:tcPr>
          <w:p w:rsidR="00A4610B" w:rsidRPr="00A4610B" w:rsidRDefault="00A4610B" w:rsidP="00A4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16457A" w:rsidRDefault="0016457A" w:rsidP="0016457A">
            <w:pPr>
              <w:jc w:val="center"/>
            </w:pPr>
          </w:p>
        </w:tc>
        <w:tc>
          <w:tcPr>
            <w:tcW w:w="3948" w:type="dxa"/>
          </w:tcPr>
          <w:p w:rsidR="00E16C0A" w:rsidRDefault="0016457A" w:rsidP="0016457A">
            <w:pPr>
              <w:jc w:val="center"/>
            </w:pPr>
            <w:r>
              <w:t>Content Objective</w:t>
            </w:r>
          </w:p>
        </w:tc>
        <w:tc>
          <w:tcPr>
            <w:tcW w:w="2248" w:type="dxa"/>
          </w:tcPr>
          <w:p w:rsidR="00E16C0A" w:rsidRDefault="0016457A" w:rsidP="0016457A">
            <w:pPr>
              <w:jc w:val="center"/>
            </w:pPr>
            <w:r>
              <w:t>SCOS Grade 7</w:t>
            </w:r>
          </w:p>
        </w:tc>
        <w:tc>
          <w:tcPr>
            <w:tcW w:w="3542" w:type="dxa"/>
          </w:tcPr>
          <w:p w:rsidR="00E16C0A" w:rsidRDefault="0016457A" w:rsidP="0016457A">
            <w:pPr>
              <w:jc w:val="center"/>
            </w:pPr>
            <w:r>
              <w:t>Language Objective</w:t>
            </w:r>
          </w:p>
        </w:tc>
      </w:tr>
      <w:tr w:rsidR="00F51B8E" w:rsidRPr="000C0F23" w:rsidTr="00E93870">
        <w:tc>
          <w:tcPr>
            <w:tcW w:w="1278" w:type="dxa"/>
          </w:tcPr>
          <w:p w:rsidR="00F51B8E" w:rsidRPr="000C0F23" w:rsidRDefault="00F51B8E" w:rsidP="00A4610B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</w:rPr>
              <w:t>Monday- August 22, 2011</w:t>
            </w:r>
          </w:p>
        </w:tc>
        <w:tc>
          <w:tcPr>
            <w:tcW w:w="3948" w:type="dxa"/>
          </w:tcPr>
          <w:p w:rsidR="00F51B8E" w:rsidRPr="000C0F23" w:rsidRDefault="00F51B8E" w:rsidP="00F51B8E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  <w:highlight w:val="yellow"/>
              </w:rPr>
              <w:t>TEACHER WORKDAY</w:t>
            </w:r>
            <w:r w:rsidRPr="000C0F23">
              <w:rPr>
                <w:sz w:val="16"/>
                <w:szCs w:val="16"/>
              </w:rPr>
              <w:t>-Staff Development</w:t>
            </w:r>
          </w:p>
        </w:tc>
        <w:tc>
          <w:tcPr>
            <w:tcW w:w="2248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</w:p>
        </w:tc>
      </w:tr>
      <w:tr w:rsidR="00F51B8E" w:rsidRPr="000C0F23" w:rsidTr="00E93870">
        <w:tc>
          <w:tcPr>
            <w:tcW w:w="1278" w:type="dxa"/>
          </w:tcPr>
          <w:p w:rsidR="00F51B8E" w:rsidRPr="000C0F23" w:rsidRDefault="00F51B8E" w:rsidP="00F51B8E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</w:rPr>
              <w:t>Tuesday- August 23, 2011</w:t>
            </w:r>
          </w:p>
        </w:tc>
        <w:tc>
          <w:tcPr>
            <w:tcW w:w="3948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  <w:highlight w:val="yellow"/>
              </w:rPr>
              <w:t>TEACHER WORKDAY</w:t>
            </w:r>
            <w:r w:rsidRPr="000C0F23">
              <w:rPr>
                <w:sz w:val="16"/>
                <w:szCs w:val="16"/>
              </w:rPr>
              <w:t>-</w:t>
            </w:r>
            <w:r w:rsidRPr="000C0F23">
              <w:rPr>
                <w:sz w:val="16"/>
                <w:szCs w:val="16"/>
                <w:highlight w:val="magenta"/>
              </w:rPr>
              <w:t>OPEN HOUSE</w:t>
            </w:r>
            <w:r w:rsidRPr="000C0F23">
              <w:rPr>
                <w:sz w:val="16"/>
                <w:szCs w:val="16"/>
              </w:rPr>
              <w:t xml:space="preserve"> (12:00-7:30)</w:t>
            </w:r>
          </w:p>
        </w:tc>
        <w:tc>
          <w:tcPr>
            <w:tcW w:w="2248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</w:p>
        </w:tc>
      </w:tr>
      <w:tr w:rsidR="00F51B8E" w:rsidRPr="000C0F23" w:rsidTr="00E93870">
        <w:tc>
          <w:tcPr>
            <w:tcW w:w="1278" w:type="dxa"/>
          </w:tcPr>
          <w:p w:rsidR="00F51B8E" w:rsidRPr="000C0F23" w:rsidRDefault="00F51B8E" w:rsidP="00F51B8E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</w:rPr>
              <w:t>Wed- August 24, 2011</w:t>
            </w:r>
          </w:p>
        </w:tc>
        <w:tc>
          <w:tcPr>
            <w:tcW w:w="3948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  <w:r w:rsidRPr="000C0F23">
              <w:rPr>
                <w:sz w:val="16"/>
                <w:szCs w:val="16"/>
                <w:highlight w:val="yellow"/>
              </w:rPr>
              <w:t>TEACHER WORKDAY</w:t>
            </w:r>
          </w:p>
        </w:tc>
        <w:tc>
          <w:tcPr>
            <w:tcW w:w="2248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F51B8E" w:rsidRPr="000C0F23" w:rsidRDefault="00F51B8E" w:rsidP="0016457A">
            <w:pPr>
              <w:jc w:val="center"/>
              <w:rPr>
                <w:sz w:val="16"/>
                <w:szCs w:val="16"/>
              </w:rPr>
            </w:pPr>
          </w:p>
        </w:tc>
      </w:tr>
      <w:tr w:rsidR="00293FD5" w:rsidTr="00E93870">
        <w:tc>
          <w:tcPr>
            <w:tcW w:w="1278" w:type="dxa"/>
          </w:tcPr>
          <w:p w:rsidR="00293FD5" w:rsidRDefault="00293FD5" w:rsidP="00F51B8E">
            <w:pPr>
              <w:jc w:val="center"/>
              <w:rPr>
                <w:sz w:val="24"/>
                <w:szCs w:val="24"/>
                <w:highlight w:val="green"/>
              </w:rPr>
            </w:pPr>
            <w:r w:rsidRPr="00F51B8E">
              <w:rPr>
                <w:sz w:val="24"/>
                <w:szCs w:val="24"/>
                <w:highlight w:val="green"/>
              </w:rPr>
              <w:t>Thur- August 25, 2011---First Day</w:t>
            </w:r>
          </w:p>
          <w:p w:rsidR="00293FD5" w:rsidRPr="00F51B8E" w:rsidRDefault="00293FD5" w:rsidP="00F51B8E">
            <w:pPr>
              <w:jc w:val="center"/>
              <w:rPr>
                <w:sz w:val="24"/>
                <w:szCs w:val="24"/>
                <w:highlight w:val="green"/>
              </w:rPr>
            </w:pPr>
            <w:r w:rsidRPr="0073453B">
              <w:rPr>
                <w:highlight w:val="yellow"/>
              </w:rPr>
              <w:t>Extended HR Schedule</w:t>
            </w:r>
          </w:p>
        </w:tc>
        <w:tc>
          <w:tcPr>
            <w:tcW w:w="3948" w:type="dxa"/>
          </w:tcPr>
          <w:p w:rsidR="00293FD5" w:rsidRPr="00DC034B" w:rsidRDefault="00293FD5" w:rsidP="00293FD5">
            <w:p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  <w:highlight w:val="cyan"/>
              </w:rPr>
              <w:t>HOMEROOM (extended):  8:20-9:12</w:t>
            </w:r>
            <w:r w:rsidRPr="00DC034B">
              <w:rPr>
                <w:rFonts w:ascii="Segoe UI" w:hAnsi="Segoe UI"/>
                <w:sz w:val="16"/>
                <w:szCs w:val="16"/>
              </w:rPr>
              <w:t>(agenda in plan book)</w:t>
            </w:r>
          </w:p>
          <w:p w:rsidR="00293FD5" w:rsidRPr="00DC034B" w:rsidRDefault="00293FD5" w:rsidP="00293FD5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Segoe Print"/>
                <w:color w:val="00589A"/>
                <w:sz w:val="16"/>
                <w:szCs w:val="16"/>
              </w:rPr>
            </w:pPr>
            <w:r w:rsidRPr="00DC034B">
              <w:rPr>
                <w:rFonts w:asciiTheme="majorHAnsi" w:hAnsiTheme="majorHAnsi" w:cs="Segoe Print"/>
                <w:color w:val="00589A"/>
                <w:sz w:val="16"/>
                <w:szCs w:val="16"/>
              </w:rPr>
              <w:t>1</w:t>
            </w:r>
            <w:r w:rsidRPr="00DC034B">
              <w:rPr>
                <w:rFonts w:asciiTheme="majorHAnsi" w:hAnsiTheme="majorHAnsi" w:cs="Segoe Print"/>
                <w:color w:val="00589A"/>
                <w:sz w:val="16"/>
                <w:szCs w:val="16"/>
                <w:vertAlign w:val="superscript"/>
              </w:rPr>
              <w:t>st</w:t>
            </w:r>
            <w:r w:rsidRPr="00DC034B">
              <w:rPr>
                <w:rFonts w:asciiTheme="majorHAnsi" w:hAnsiTheme="majorHAnsi" w:cs="Segoe Print"/>
                <w:color w:val="00589A"/>
                <w:sz w:val="16"/>
                <w:szCs w:val="16"/>
              </w:rPr>
              <w:t xml:space="preserve"> period:  9:15-9:55</w:t>
            </w:r>
          </w:p>
          <w:p w:rsidR="00293FD5" w:rsidRPr="00DC034B" w:rsidRDefault="00293FD5" w:rsidP="00293FD5">
            <w:pPr>
              <w:overflowPunct w:val="0"/>
              <w:autoSpaceDE w:val="0"/>
              <w:autoSpaceDN w:val="0"/>
              <w:adjustRightInd w:val="0"/>
              <w:ind w:left="360" w:hanging="360"/>
              <w:rPr>
                <w:rFonts w:ascii="Segoe Print" w:hAnsi="Segoe Print" w:cs="Tahoma"/>
                <w:b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  <w:highlight w:val="yellow"/>
                <w:u w:val="single"/>
              </w:rPr>
              <w:t>All blocks:</w:t>
            </w:r>
            <w:r w:rsidRPr="00DC034B">
              <w:rPr>
                <w:rFonts w:ascii="Segoe Print" w:hAnsi="Segoe Print" w:cs="Tahoma"/>
                <w:b/>
                <w:sz w:val="16"/>
                <w:szCs w:val="16"/>
              </w:rPr>
              <w:t xml:space="preserve"> </w:t>
            </w:r>
          </w:p>
          <w:p w:rsidR="00293FD5" w:rsidRPr="00DC034B" w:rsidRDefault="00293FD5" w:rsidP="00293FD5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Segoe Print" w:hAnsi="Segoe Print" w:cs="Segoe Print"/>
                <w:b/>
                <w:color w:val="008000"/>
                <w:sz w:val="16"/>
                <w:szCs w:val="16"/>
              </w:rPr>
            </w:pPr>
            <w:r w:rsidRPr="00DC034B">
              <w:rPr>
                <w:rFonts w:asciiTheme="majorHAnsi" w:hAnsiTheme="majorHAnsi" w:cs="Tahoma"/>
                <w:b/>
                <w:sz w:val="16"/>
                <w:szCs w:val="16"/>
              </w:rPr>
              <w:t>BLOCK 1: 9:58-11:25</w:t>
            </w:r>
            <w:r w:rsidRPr="00DC034B">
              <w:rPr>
                <w:rFonts w:asciiTheme="majorHAnsi" w:hAnsiTheme="majorHAnsi" w:cs="Segoe Print"/>
                <w:b/>
                <w:sz w:val="16"/>
                <w:szCs w:val="16"/>
              </w:rPr>
              <w:t xml:space="preserve"> (</w:t>
            </w:r>
            <w:r w:rsidRPr="00DC034B">
              <w:rPr>
                <w:rFonts w:asciiTheme="majorHAnsi" w:hAnsiTheme="majorHAnsi" w:cs="Segoe Print"/>
                <w:sz w:val="16"/>
                <w:szCs w:val="16"/>
              </w:rPr>
              <w:t>Bathroom at 11:20)</w:t>
            </w:r>
            <w:r w:rsidRPr="00DC034B">
              <w:rPr>
                <w:rFonts w:ascii="Segoe Print" w:hAnsi="Segoe Print" w:cs="Segoe Print"/>
                <w:sz w:val="16"/>
                <w:szCs w:val="16"/>
              </w:rPr>
              <w:t xml:space="preserve"> </w:t>
            </w:r>
            <w:r w:rsidRPr="00DC034B">
              <w:rPr>
                <w:rFonts w:asciiTheme="majorHAnsi" w:hAnsiTheme="majorHAnsi" w:cs="Segoe Print"/>
                <w:sz w:val="16"/>
                <w:szCs w:val="16"/>
              </w:rPr>
              <w:t>Lunch:  11:28-11:55</w:t>
            </w:r>
          </w:p>
          <w:p w:rsidR="00293FD5" w:rsidRPr="00DC034B" w:rsidRDefault="00293FD5" w:rsidP="00293FD5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Segoe Print" w:hAnsi="Segoe Print" w:cs="Segoe Print"/>
                <w:b/>
                <w:color w:val="800080"/>
                <w:sz w:val="16"/>
                <w:szCs w:val="16"/>
              </w:rPr>
            </w:pPr>
            <w:r w:rsidRPr="00DC034B">
              <w:rPr>
                <w:rFonts w:asciiTheme="majorHAnsi" w:hAnsiTheme="majorHAnsi" w:cs="Segoe Print"/>
                <w:b/>
                <w:sz w:val="16"/>
                <w:szCs w:val="16"/>
              </w:rPr>
              <w:t xml:space="preserve">BLOCK 2: </w:t>
            </w:r>
            <w:r w:rsidRPr="00DC034B">
              <w:rPr>
                <w:rFonts w:asciiTheme="majorHAnsi" w:hAnsiTheme="majorHAnsi" w:cs="Tahoma"/>
                <w:b/>
                <w:sz w:val="16"/>
                <w:szCs w:val="16"/>
              </w:rPr>
              <w:t>11:58-1:21</w:t>
            </w:r>
            <w:r w:rsidRPr="00DC034B">
              <w:rPr>
                <w:rFonts w:ascii="Segoe Print" w:hAnsi="Segoe Print" w:cs="Segoe Print"/>
                <w:b/>
                <w:color w:val="800080"/>
                <w:sz w:val="16"/>
                <w:szCs w:val="16"/>
              </w:rPr>
              <w:t xml:space="preserve"> </w:t>
            </w:r>
          </w:p>
          <w:p w:rsidR="00293FD5" w:rsidRPr="00DC034B" w:rsidRDefault="00293FD5" w:rsidP="00293FD5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Segoe Print"/>
                <w:b/>
                <w:sz w:val="16"/>
                <w:szCs w:val="16"/>
              </w:rPr>
            </w:pPr>
            <w:r w:rsidRPr="00DC034B">
              <w:rPr>
                <w:rFonts w:asciiTheme="majorHAnsi" w:hAnsiTheme="majorHAnsi" w:cs="Segoe Print"/>
                <w:b/>
                <w:sz w:val="16"/>
                <w:szCs w:val="16"/>
              </w:rPr>
              <w:t>BLOCK 3: 1:24-2:04; 2:50-3:30</w:t>
            </w:r>
          </w:p>
          <w:p w:rsidR="00293FD5" w:rsidRPr="00DC034B" w:rsidRDefault="00293FD5" w:rsidP="00293FD5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Theme="majorHAnsi" w:hAnsiTheme="majorHAnsi" w:cs="Segoe Print"/>
                <w:color w:val="00589A"/>
                <w:sz w:val="16"/>
                <w:szCs w:val="16"/>
              </w:rPr>
            </w:pPr>
            <w:r w:rsidRPr="00DC034B">
              <w:rPr>
                <w:rFonts w:asciiTheme="majorHAnsi" w:hAnsiTheme="majorHAnsi" w:cs="Segoe Print"/>
                <w:color w:val="00589A"/>
                <w:sz w:val="16"/>
                <w:szCs w:val="16"/>
              </w:rPr>
              <w:t>7</w:t>
            </w:r>
            <w:r w:rsidRPr="00DC034B">
              <w:rPr>
                <w:rFonts w:asciiTheme="majorHAnsi" w:hAnsiTheme="majorHAnsi" w:cs="Segoe Print"/>
                <w:color w:val="00589A"/>
                <w:sz w:val="16"/>
                <w:szCs w:val="16"/>
                <w:vertAlign w:val="superscript"/>
              </w:rPr>
              <w:t>th</w:t>
            </w:r>
            <w:r w:rsidRPr="00DC034B">
              <w:rPr>
                <w:rFonts w:asciiTheme="majorHAnsi" w:hAnsiTheme="majorHAnsi" w:cs="Segoe Print"/>
                <w:color w:val="00589A"/>
                <w:sz w:val="16"/>
                <w:szCs w:val="16"/>
              </w:rPr>
              <w:t xml:space="preserve"> period:  2:07-2:47</w:t>
            </w:r>
          </w:p>
          <w:p w:rsidR="00293FD5" w:rsidRPr="00DC034B" w:rsidRDefault="00293FD5" w:rsidP="00293FD5">
            <w:pPr>
              <w:rPr>
                <w:rFonts w:ascii="Segoe UI" w:hAnsi="Segoe UI"/>
                <w:b/>
                <w:sz w:val="16"/>
                <w:szCs w:val="16"/>
              </w:rPr>
            </w:pP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</w:rPr>
              <w:t>Attendance/ Warm-Up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:  </w:t>
            </w:r>
            <w:r w:rsidRPr="00DC034B">
              <w:rPr>
                <w:rFonts w:ascii="Segoe UI" w:hAnsi="Segoe UI"/>
                <w:i/>
                <w:sz w:val="16"/>
                <w:szCs w:val="16"/>
              </w:rPr>
              <w:t>Student Interest Inventory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 (clipboard)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</w:rPr>
              <w:t>Introduce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 myself</w:t>
            </w:r>
          </w:p>
          <w:p w:rsidR="00293FD5" w:rsidRPr="00DC034B" w:rsidRDefault="00293FD5" w:rsidP="00293FD5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</w:rPr>
              <w:t>General Classroom Procedures (</w:t>
            </w:r>
            <w:r w:rsidRPr="00DC034B">
              <w:rPr>
                <w:rFonts w:ascii="Segoe UI" w:hAnsi="Segoe UI"/>
                <w:sz w:val="16"/>
                <w:szCs w:val="16"/>
              </w:rPr>
              <w:t>document in plan book)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</w:rPr>
              <w:t>Expectations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 in math---“be the best</w:t>
            </w:r>
            <w:r w:rsidRPr="00DC034B">
              <w:rPr>
                <w:rFonts w:ascii="Segoe UI" w:hAnsi="Segoe UI"/>
                <w:i/>
                <w:sz w:val="16"/>
                <w:szCs w:val="16"/>
              </w:rPr>
              <w:t xml:space="preserve"> you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 that you can be”/</w:t>
            </w:r>
            <w:r w:rsidRPr="00DC034B">
              <w:rPr>
                <w:rFonts w:ascii="Segoe UI" w:hAnsi="Segoe UI"/>
                <w:b/>
                <w:sz w:val="16"/>
                <w:szCs w:val="16"/>
              </w:rPr>
              <w:t>curriculum overview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 xml:space="preserve">Discuss </w:t>
            </w:r>
            <w:r w:rsidRPr="00DC034B">
              <w:rPr>
                <w:rFonts w:ascii="Segoe UI" w:hAnsi="Segoe UI"/>
                <w:b/>
                <w:sz w:val="16"/>
                <w:szCs w:val="16"/>
              </w:rPr>
              <w:t>packet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 to send home: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Welcome back letter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Grading Policy (get signed)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7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Colts Student Data Sheet (get signed and return to KW)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16"/>
                <w:szCs w:val="16"/>
              </w:rPr>
            </w:pPr>
            <w:r w:rsidRPr="00DC034B">
              <w:rPr>
                <w:rFonts w:ascii="Maiandra GD" w:hAnsi="Maiandra GD"/>
                <w:b/>
                <w:sz w:val="16"/>
                <w:szCs w:val="16"/>
              </w:rPr>
              <w:t>Seashell Activity-Goal setting</w:t>
            </w:r>
            <w:r w:rsidRPr="00DC034B"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6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</w:rPr>
              <w:t>Assign HW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:  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8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i/>
                <w:sz w:val="16"/>
                <w:szCs w:val="16"/>
              </w:rPr>
              <w:t>“My Summer Vacation”</w:t>
            </w:r>
            <w:r w:rsidRPr="00DC034B">
              <w:rPr>
                <w:rFonts w:ascii="Segoe UI" w:hAnsi="Segoe UI"/>
                <w:sz w:val="16"/>
                <w:szCs w:val="16"/>
              </w:rPr>
              <w:t xml:space="preserve"> (due Monday) Begin in class.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8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Colts Data Sheet signed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8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Grading policy sheet signed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8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Get supplies by Monday.</w:t>
            </w:r>
          </w:p>
          <w:p w:rsidR="00293FD5" w:rsidRPr="00DC034B" w:rsidRDefault="00293FD5" w:rsidP="00293FD5">
            <w:pPr>
              <w:pStyle w:val="ListParagraph"/>
              <w:numPr>
                <w:ilvl w:val="0"/>
                <w:numId w:val="8"/>
              </w:numPr>
              <w:rPr>
                <w:rFonts w:ascii="Segoe UI" w:hAnsi="Segoe UI"/>
                <w:sz w:val="16"/>
                <w:szCs w:val="16"/>
              </w:rPr>
            </w:pPr>
            <w:r w:rsidRPr="00DC034B">
              <w:rPr>
                <w:rFonts w:ascii="Segoe UI" w:hAnsi="Segoe UI"/>
                <w:sz w:val="16"/>
                <w:szCs w:val="16"/>
              </w:rPr>
              <w:t>Share Colts Portfolio tonight and get signed.</w:t>
            </w:r>
          </w:p>
          <w:p w:rsidR="00293FD5" w:rsidRPr="00DC034B" w:rsidRDefault="00293FD5" w:rsidP="00293FD5">
            <w:pPr>
              <w:rPr>
                <w:rFonts w:ascii="Segoe UI" w:hAnsi="Segoe UI"/>
                <w:b/>
                <w:sz w:val="16"/>
                <w:szCs w:val="16"/>
              </w:rPr>
            </w:pPr>
            <w:r w:rsidRPr="00DC034B">
              <w:rPr>
                <w:rFonts w:ascii="Segoe UI" w:hAnsi="Segoe UI"/>
                <w:b/>
                <w:sz w:val="16"/>
                <w:szCs w:val="16"/>
                <w:highlight w:val="yellow"/>
              </w:rPr>
              <w:t>Dismissal at 3:30</w:t>
            </w:r>
          </w:p>
          <w:p w:rsidR="00293FD5" w:rsidRPr="00DC034B" w:rsidRDefault="00293FD5" w:rsidP="00675DCB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293FD5" w:rsidRDefault="00293FD5" w:rsidP="0016457A">
            <w:pPr>
              <w:jc w:val="center"/>
            </w:pPr>
          </w:p>
        </w:tc>
        <w:tc>
          <w:tcPr>
            <w:tcW w:w="3542" w:type="dxa"/>
          </w:tcPr>
          <w:p w:rsidR="00293FD5" w:rsidRDefault="00293FD5" w:rsidP="00DC034B">
            <w:r>
              <w:t>Today I will begin learning classroom procedures and set a goal for this school year in math. I will also begin a writing assignment where I explore ways I thought about and used math over the summer.</w:t>
            </w:r>
          </w:p>
        </w:tc>
      </w:tr>
      <w:tr w:rsidR="00CA7DA0" w:rsidTr="00E93870">
        <w:tc>
          <w:tcPr>
            <w:tcW w:w="1278" w:type="dxa"/>
          </w:tcPr>
          <w:p w:rsidR="00CA7DA0" w:rsidRDefault="00CA7DA0">
            <w:r>
              <w:t>Friday, August 26</w:t>
            </w:r>
          </w:p>
        </w:tc>
        <w:tc>
          <w:tcPr>
            <w:tcW w:w="3948" w:type="dxa"/>
          </w:tcPr>
          <w:p w:rsidR="00CA7DA0" w:rsidRDefault="00CA7DA0" w:rsidP="00DC034B">
            <w:r>
              <w:t>Introduce/overview Chapter 1:  Decimal Patterns and Algebra</w:t>
            </w:r>
            <w:r w:rsidRPr="00DC034B">
              <w:t>;  Teach obj. 1-1:  A Plan for Problem Solving</w:t>
            </w:r>
            <w:r w:rsidR="00DC034B">
              <w:t>;</w:t>
            </w:r>
            <w:r w:rsidR="00DC034B" w:rsidRPr="00DC034B">
              <w:t xml:space="preserve"> obj. 1-2:  Powers and Exponents</w:t>
            </w:r>
            <w:r w:rsidR="00DC034B">
              <w:t xml:space="preserve">; </w:t>
            </w:r>
            <w:r w:rsidR="00DC034B">
              <w:rPr>
                <w:rFonts w:ascii="Book Antiqua" w:hAnsi="Book Antiqua" w:cs="Arial"/>
                <w:sz w:val="20"/>
                <w:szCs w:val="20"/>
              </w:rPr>
              <w:t>Peer Interview Activity</w:t>
            </w:r>
          </w:p>
        </w:tc>
        <w:tc>
          <w:tcPr>
            <w:tcW w:w="2248" w:type="dxa"/>
          </w:tcPr>
          <w:p w:rsidR="00CA7DA0" w:rsidRDefault="00CA7DA0">
            <w:r>
              <w:t>1.02, 1.03</w:t>
            </w:r>
            <w:r w:rsidR="00DC034B">
              <w:t>, 5.03</w:t>
            </w:r>
          </w:p>
        </w:tc>
        <w:tc>
          <w:tcPr>
            <w:tcW w:w="3542" w:type="dxa"/>
          </w:tcPr>
          <w:p w:rsidR="00DC034B" w:rsidRPr="00DC034B" w:rsidRDefault="00CA7DA0" w:rsidP="00DC034B">
            <w:pPr>
              <w:rPr>
                <w:sz w:val="17"/>
                <w:szCs w:val="17"/>
              </w:rPr>
            </w:pPr>
            <w:r w:rsidRPr="00DC034B">
              <w:rPr>
                <w:sz w:val="17"/>
                <w:szCs w:val="17"/>
              </w:rPr>
              <w:t xml:space="preserve">Today I will solve problems using the four-step plan </w:t>
            </w:r>
            <w:r w:rsidR="00DC034B" w:rsidRPr="00DC034B">
              <w:rPr>
                <w:sz w:val="17"/>
                <w:szCs w:val="17"/>
              </w:rPr>
              <w:t>(</w:t>
            </w:r>
            <w:r w:rsidR="00DC034B">
              <w:rPr>
                <w:sz w:val="17"/>
                <w:szCs w:val="17"/>
              </w:rPr>
              <w:t xml:space="preserve">explore, plan, solve, examine) and </w:t>
            </w:r>
            <w:r w:rsidR="00DC034B" w:rsidRPr="00DC034B">
              <w:rPr>
                <w:sz w:val="17"/>
                <w:szCs w:val="17"/>
              </w:rPr>
              <w:t>identify and use powers and exponents, writing powers as products, writing powers in standard form, and writing numbers in exponential form.  My key vocabulary words are:  factors, powers, exponent, base, squared, cubed, evaluate vs. simplify, standard and exponential form.  I will also get to know my peers better by completing and sharing a peer interview.</w:t>
            </w:r>
          </w:p>
          <w:p w:rsidR="00DC034B" w:rsidRPr="00DC034B" w:rsidRDefault="00DC034B" w:rsidP="00DC034B">
            <w:pPr>
              <w:rPr>
                <w:sz w:val="17"/>
                <w:szCs w:val="17"/>
              </w:rPr>
            </w:pPr>
          </w:p>
        </w:tc>
      </w:tr>
      <w:tr w:rsidR="00DC034B" w:rsidTr="00E93870">
        <w:tc>
          <w:tcPr>
            <w:tcW w:w="1278" w:type="dxa"/>
          </w:tcPr>
          <w:p w:rsidR="00DC034B" w:rsidRDefault="00DC034B">
            <w:r>
              <w:t>Mon., 8/29</w:t>
            </w:r>
          </w:p>
        </w:tc>
        <w:tc>
          <w:tcPr>
            <w:tcW w:w="3948" w:type="dxa"/>
          </w:tcPr>
          <w:p w:rsidR="00DC034B" w:rsidRDefault="00DC034B" w:rsidP="00DC034B">
            <w:r>
              <w:t>Administer 7</w:t>
            </w:r>
            <w:r w:rsidRPr="00F12268">
              <w:rPr>
                <w:vertAlign w:val="superscript"/>
              </w:rPr>
              <w:t>th</w:t>
            </w:r>
            <w:r>
              <w:t xml:space="preserve"> Grade Diagnostic Test; </w:t>
            </w:r>
            <w:r>
              <w:rPr>
                <w:sz w:val="20"/>
                <w:szCs w:val="20"/>
              </w:rPr>
              <w:t>poster entitled “All About Me”</w:t>
            </w:r>
          </w:p>
          <w:p w:rsidR="00DC034B" w:rsidRDefault="00DC034B" w:rsidP="00DC034B"/>
        </w:tc>
        <w:tc>
          <w:tcPr>
            <w:tcW w:w="2248" w:type="dxa"/>
          </w:tcPr>
          <w:p w:rsidR="00DC034B" w:rsidRDefault="00DC034B" w:rsidP="00DC034B">
            <w:pPr>
              <w:pStyle w:val="NoSpacing"/>
            </w:pPr>
          </w:p>
        </w:tc>
        <w:tc>
          <w:tcPr>
            <w:tcW w:w="3542" w:type="dxa"/>
          </w:tcPr>
          <w:p w:rsidR="00DC034B" w:rsidRDefault="00DC034B" w:rsidP="00DC034B">
            <w:pPr>
              <w:rPr>
                <w:sz w:val="18"/>
                <w:szCs w:val="18"/>
              </w:rPr>
            </w:pPr>
            <w:r w:rsidRPr="00DC034B">
              <w:rPr>
                <w:sz w:val="18"/>
                <w:szCs w:val="18"/>
              </w:rPr>
              <w:t>Today I will take a diagnostic test to identify my strengths and weaknesses in math. I will then complete a poster entitled “All About Me</w:t>
            </w:r>
            <w:r>
              <w:rPr>
                <w:sz w:val="18"/>
                <w:szCs w:val="18"/>
              </w:rPr>
              <w:t>.</w:t>
            </w:r>
            <w:r w:rsidRPr="00DC034B">
              <w:rPr>
                <w:sz w:val="18"/>
                <w:szCs w:val="18"/>
              </w:rPr>
              <w:t>”</w:t>
            </w:r>
          </w:p>
          <w:p w:rsidR="0085709D" w:rsidRDefault="0085709D" w:rsidP="00DC034B">
            <w:pPr>
              <w:rPr>
                <w:sz w:val="18"/>
                <w:szCs w:val="18"/>
              </w:rPr>
            </w:pPr>
          </w:p>
          <w:p w:rsidR="0085709D" w:rsidRDefault="0085709D" w:rsidP="00DC034B">
            <w:pPr>
              <w:rPr>
                <w:sz w:val="18"/>
                <w:szCs w:val="18"/>
              </w:rPr>
            </w:pPr>
          </w:p>
          <w:p w:rsidR="0085709D" w:rsidRDefault="0085709D" w:rsidP="00DC034B">
            <w:pPr>
              <w:rPr>
                <w:sz w:val="18"/>
                <w:szCs w:val="18"/>
              </w:rPr>
            </w:pPr>
          </w:p>
          <w:p w:rsidR="0085709D" w:rsidRDefault="0085709D" w:rsidP="00DC034B">
            <w:pPr>
              <w:rPr>
                <w:sz w:val="18"/>
                <w:szCs w:val="18"/>
              </w:rPr>
            </w:pPr>
          </w:p>
          <w:p w:rsidR="00E2063F" w:rsidRDefault="00E2063F" w:rsidP="00DC034B">
            <w:pPr>
              <w:rPr>
                <w:sz w:val="18"/>
                <w:szCs w:val="18"/>
              </w:rPr>
            </w:pPr>
          </w:p>
          <w:p w:rsidR="00E2063F" w:rsidRDefault="00E2063F" w:rsidP="00DC034B">
            <w:pPr>
              <w:rPr>
                <w:sz w:val="18"/>
                <w:szCs w:val="18"/>
              </w:rPr>
            </w:pPr>
          </w:p>
          <w:p w:rsidR="0085709D" w:rsidRPr="00DC034B" w:rsidRDefault="0085709D" w:rsidP="00DC034B">
            <w:pPr>
              <w:rPr>
                <w:sz w:val="18"/>
                <w:szCs w:val="18"/>
              </w:rPr>
            </w:pPr>
          </w:p>
        </w:tc>
      </w:tr>
      <w:tr w:rsidR="00DC034B" w:rsidTr="00E93870">
        <w:tc>
          <w:tcPr>
            <w:tcW w:w="1278" w:type="dxa"/>
          </w:tcPr>
          <w:p w:rsidR="00DC034B" w:rsidRDefault="00DC034B">
            <w:r>
              <w:t>Tues., 8/30</w:t>
            </w:r>
          </w:p>
          <w:p w:rsidR="00DC034B" w:rsidRDefault="00DC034B"/>
        </w:tc>
        <w:tc>
          <w:tcPr>
            <w:tcW w:w="3948" w:type="dxa"/>
          </w:tcPr>
          <w:p w:rsidR="000C0F23" w:rsidRDefault="000C0F23" w:rsidP="000C0F23">
            <w:r>
              <w:lastRenderedPageBreak/>
              <w:t xml:space="preserve">Continue obj. 1-2:  Powers and Exponents </w:t>
            </w:r>
            <w:r>
              <w:lastRenderedPageBreak/>
              <w:t>(graphics calculator to test True/False statements and exploring negative exponents)</w:t>
            </w:r>
          </w:p>
          <w:p w:rsidR="00DC034B" w:rsidRPr="00411F72" w:rsidRDefault="00DC034B" w:rsidP="00DC034B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DC034B" w:rsidRDefault="000C0F23">
            <w:r>
              <w:lastRenderedPageBreak/>
              <w:t>1.02, 5.03, 1.03</w:t>
            </w:r>
          </w:p>
        </w:tc>
        <w:tc>
          <w:tcPr>
            <w:tcW w:w="3542" w:type="dxa"/>
          </w:tcPr>
          <w:p w:rsidR="00DC034B" w:rsidRDefault="00DC034B" w:rsidP="00DC034B">
            <w:pPr>
              <w:rPr>
                <w:sz w:val="18"/>
                <w:szCs w:val="18"/>
              </w:rPr>
            </w:pPr>
            <w:r w:rsidRPr="005602A0">
              <w:rPr>
                <w:sz w:val="18"/>
                <w:szCs w:val="18"/>
              </w:rPr>
              <w:t xml:space="preserve">Today I will continue studying powers and exponents using my calculator to test </w:t>
            </w:r>
            <w:r w:rsidRPr="005602A0">
              <w:rPr>
                <w:sz w:val="18"/>
                <w:szCs w:val="18"/>
              </w:rPr>
              <w:lastRenderedPageBreak/>
              <w:t xml:space="preserve">true/false scenarios and also I will learn how to simplify negative exponents and </w:t>
            </w:r>
            <w:r w:rsidRPr="005602A0">
              <w:rPr>
                <w:i/>
                <w:sz w:val="18"/>
                <w:szCs w:val="18"/>
              </w:rPr>
              <w:t xml:space="preserve">why </w:t>
            </w:r>
            <w:r w:rsidRPr="005602A0">
              <w:rPr>
                <w:sz w:val="18"/>
                <w:szCs w:val="18"/>
              </w:rPr>
              <w:t>they simplify as they do.  I will understand that any number to the zero power is equal to 1.</w:t>
            </w:r>
          </w:p>
          <w:p w:rsidR="00DC034B" w:rsidRDefault="00DC034B" w:rsidP="000E5619">
            <w:r>
              <w:rPr>
                <w:sz w:val="20"/>
                <w:szCs w:val="20"/>
              </w:rPr>
              <w:t>I will also complete the “Math Student Attitude Assessment” questions to share with my teacher.</w:t>
            </w:r>
          </w:p>
        </w:tc>
      </w:tr>
      <w:tr w:rsidR="000C0F23" w:rsidTr="00E93870">
        <w:tc>
          <w:tcPr>
            <w:tcW w:w="1278" w:type="dxa"/>
          </w:tcPr>
          <w:p w:rsidR="000C0F23" w:rsidRDefault="000C0F23" w:rsidP="00F51B8E">
            <w:r>
              <w:lastRenderedPageBreak/>
              <w:t>Wed. 8/31</w:t>
            </w:r>
          </w:p>
        </w:tc>
        <w:tc>
          <w:tcPr>
            <w:tcW w:w="3948" w:type="dxa"/>
          </w:tcPr>
          <w:p w:rsidR="000C0F23" w:rsidRDefault="000C0F23" w:rsidP="000C0F23">
            <w:r>
              <w:t>Teach obj. 1-3:  Order of Operations</w:t>
            </w:r>
          </w:p>
          <w:p w:rsidR="000C0F23" w:rsidRDefault="000C0F23" w:rsidP="000C0F23"/>
        </w:tc>
        <w:tc>
          <w:tcPr>
            <w:tcW w:w="2248" w:type="dxa"/>
          </w:tcPr>
          <w:p w:rsidR="000C0F23" w:rsidRDefault="000C0F23" w:rsidP="00D84C30">
            <w:r>
              <w:t>1.02, 1.03, 5.03</w:t>
            </w:r>
          </w:p>
        </w:tc>
        <w:tc>
          <w:tcPr>
            <w:tcW w:w="3542" w:type="dxa"/>
          </w:tcPr>
          <w:p w:rsidR="000C0F23" w:rsidRPr="005602A0" w:rsidRDefault="000C0F23" w:rsidP="00F51B8E">
            <w:pPr>
              <w:rPr>
                <w:sz w:val="18"/>
                <w:szCs w:val="18"/>
              </w:rPr>
            </w:pPr>
            <w:r>
              <w:t xml:space="preserve">Today I will simplify numerical expressions using the Order of Operations.  </w:t>
            </w:r>
            <w:r w:rsidRPr="00DC034B">
              <w:rPr>
                <w:sz w:val="16"/>
                <w:szCs w:val="16"/>
              </w:rPr>
              <w:t xml:space="preserve">I will also create a Venn Diagram to compare school and summer vacation (placing final product into </w:t>
            </w:r>
            <w:r>
              <w:rPr>
                <w:sz w:val="16"/>
                <w:szCs w:val="16"/>
              </w:rPr>
              <w:t xml:space="preserve">my </w:t>
            </w:r>
            <w:r w:rsidRPr="00DC034B">
              <w:rPr>
                <w:sz w:val="16"/>
                <w:szCs w:val="16"/>
              </w:rPr>
              <w:t>ELA writing portfolio).</w:t>
            </w:r>
          </w:p>
        </w:tc>
      </w:tr>
      <w:tr w:rsidR="000C0F23" w:rsidTr="00E93870">
        <w:tc>
          <w:tcPr>
            <w:tcW w:w="1278" w:type="dxa"/>
          </w:tcPr>
          <w:p w:rsidR="000C0F23" w:rsidRDefault="000C0F23" w:rsidP="00F51B8E">
            <w:r>
              <w:t>Thurs., 9/1</w:t>
            </w:r>
          </w:p>
        </w:tc>
        <w:tc>
          <w:tcPr>
            <w:tcW w:w="3948" w:type="dxa"/>
          </w:tcPr>
          <w:p w:rsidR="000C0F23" w:rsidRDefault="000C0F23" w:rsidP="000C0F23">
            <w:r>
              <w:t>QUIZ on obj. 1-1 through 1-3</w:t>
            </w:r>
          </w:p>
        </w:tc>
        <w:tc>
          <w:tcPr>
            <w:tcW w:w="2248" w:type="dxa"/>
          </w:tcPr>
          <w:p w:rsidR="000C0F23" w:rsidRDefault="000C0F23" w:rsidP="00F51B8E">
            <w:r>
              <w:t>1.02, 1.03, 5.03</w:t>
            </w:r>
          </w:p>
        </w:tc>
        <w:tc>
          <w:tcPr>
            <w:tcW w:w="3542" w:type="dxa"/>
          </w:tcPr>
          <w:p w:rsidR="000C0F23" w:rsidRDefault="000C0F23" w:rsidP="000C0F23">
            <w:r w:rsidRPr="000E5619">
              <w:rPr>
                <w:sz w:val="20"/>
                <w:szCs w:val="20"/>
              </w:rPr>
              <w:t xml:space="preserve">Today I will </w:t>
            </w:r>
            <w:r>
              <w:rPr>
                <w:sz w:val="20"/>
                <w:szCs w:val="20"/>
              </w:rPr>
              <w:t>test my knowledge of the first three objectives and then I will complete a “Pizzazz” worksheet using the Order of Operations.  I will also complete the activity entitled “Do You Know the People in This Class?”</w:t>
            </w:r>
          </w:p>
        </w:tc>
      </w:tr>
      <w:tr w:rsidR="000C0F23" w:rsidTr="00E93870">
        <w:tc>
          <w:tcPr>
            <w:tcW w:w="1278" w:type="dxa"/>
          </w:tcPr>
          <w:p w:rsidR="000C0F23" w:rsidRDefault="000C0F23" w:rsidP="00F51B8E">
            <w:r>
              <w:t>Fri., 9/2</w:t>
            </w:r>
          </w:p>
        </w:tc>
        <w:tc>
          <w:tcPr>
            <w:tcW w:w="3948" w:type="dxa"/>
          </w:tcPr>
          <w:p w:rsidR="000C0F23" w:rsidRDefault="000C0F23" w:rsidP="00D84C30">
            <w:r>
              <w:t>Teach obj. 1-4:  Variables and Expressions</w:t>
            </w:r>
          </w:p>
          <w:p w:rsidR="000C0F23" w:rsidRDefault="000C0F23" w:rsidP="00D84C30">
            <w:r>
              <w:t>(Key vocabulary:  constant, variable, term, coefficient, algebraic expression)</w:t>
            </w:r>
          </w:p>
          <w:p w:rsidR="000C0F23" w:rsidRDefault="000C0F23" w:rsidP="00D84C30"/>
        </w:tc>
        <w:tc>
          <w:tcPr>
            <w:tcW w:w="2248" w:type="dxa"/>
          </w:tcPr>
          <w:p w:rsidR="000C0F23" w:rsidRDefault="000C0F23" w:rsidP="00D84C30">
            <w:pPr>
              <w:pStyle w:val="NoSpacing"/>
            </w:pPr>
            <w:r>
              <w:t>5.03, 5.04</w:t>
            </w:r>
          </w:p>
        </w:tc>
        <w:tc>
          <w:tcPr>
            <w:tcW w:w="3542" w:type="dxa"/>
          </w:tcPr>
          <w:p w:rsidR="000C0F23" w:rsidRPr="005602A0" w:rsidRDefault="000C0F23" w:rsidP="00D84C30">
            <w:pPr>
              <w:rPr>
                <w:sz w:val="20"/>
                <w:szCs w:val="20"/>
              </w:rPr>
            </w:pPr>
            <w:r w:rsidRPr="005602A0">
              <w:rPr>
                <w:sz w:val="20"/>
                <w:szCs w:val="20"/>
              </w:rPr>
              <w:t>Today I will evaluate algebraic expressions using my knowledge of the Order of Operations.</w:t>
            </w:r>
          </w:p>
        </w:tc>
      </w:tr>
    </w:tbl>
    <w:p w:rsidR="004D5C35" w:rsidRPr="000E5619" w:rsidRDefault="004D5C35" w:rsidP="004D5C35">
      <w:pPr>
        <w:rPr>
          <w:b/>
        </w:rPr>
      </w:pPr>
      <w:r w:rsidRPr="000E5619">
        <w:rPr>
          <w:b/>
        </w:rPr>
        <w:t>Instructional Tool Chest:</w:t>
      </w:r>
    </w:p>
    <w:tbl>
      <w:tblPr>
        <w:tblStyle w:val="TableGrid"/>
        <w:tblW w:w="0" w:type="auto"/>
        <w:tblLook w:val="04A0"/>
      </w:tblPr>
      <w:tblGrid>
        <w:gridCol w:w="376"/>
        <w:gridCol w:w="359"/>
        <w:gridCol w:w="3999"/>
        <w:gridCol w:w="268"/>
        <w:gridCol w:w="385"/>
        <w:gridCol w:w="4189"/>
      </w:tblGrid>
      <w:tr w:rsidR="004D5C35" w:rsidRPr="0016457A" w:rsidTr="00E8169B">
        <w:tc>
          <w:tcPr>
            <w:tcW w:w="376" w:type="dxa"/>
          </w:tcPr>
          <w:p w:rsidR="004D5C35" w:rsidRPr="0016457A" w:rsidRDefault="004D5C35" w:rsidP="00E8169B">
            <w:pPr>
              <w:rPr>
                <w:b/>
              </w:rPr>
            </w:pPr>
            <w:r w:rsidRPr="0016457A">
              <w:rPr>
                <w:b/>
              </w:rPr>
              <w:t>T</w:t>
            </w:r>
          </w:p>
        </w:tc>
        <w:tc>
          <w:tcPr>
            <w:tcW w:w="359" w:type="dxa"/>
          </w:tcPr>
          <w:p w:rsidR="004D5C35" w:rsidRPr="0016457A" w:rsidRDefault="004D5C35" w:rsidP="00E8169B">
            <w:pPr>
              <w:rPr>
                <w:b/>
              </w:rPr>
            </w:pPr>
            <w:r w:rsidRPr="0016457A">
              <w:rPr>
                <w:b/>
              </w:rPr>
              <w:t>S</w:t>
            </w:r>
          </w:p>
        </w:tc>
        <w:tc>
          <w:tcPr>
            <w:tcW w:w="3999" w:type="dxa"/>
          </w:tcPr>
          <w:p w:rsidR="004D5C35" w:rsidRPr="0016457A" w:rsidRDefault="004D5C35" w:rsidP="00E8169B">
            <w:pPr>
              <w:jc w:val="center"/>
              <w:rPr>
                <w:b/>
              </w:rPr>
            </w:pPr>
            <w:r w:rsidRPr="0016457A">
              <w:rPr>
                <w:b/>
              </w:rPr>
              <w:t>Researched Based Instructional Strategy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b/>
                <w:highlight w:val="lightGray"/>
              </w:rPr>
            </w:pPr>
          </w:p>
        </w:tc>
        <w:tc>
          <w:tcPr>
            <w:tcW w:w="385" w:type="dxa"/>
          </w:tcPr>
          <w:p w:rsidR="004D5C35" w:rsidRPr="00A428FF" w:rsidRDefault="004D5C35" w:rsidP="00E8169B">
            <w:pPr>
              <w:rPr>
                <w:rFonts w:ascii="Wingdings 2" w:hAnsi="Wingdings 2"/>
                <w:b/>
              </w:rPr>
            </w:pPr>
            <w:r w:rsidRPr="00A428FF">
              <w:rPr>
                <w:rFonts w:ascii="Wingdings 2" w:hAnsi="Wingdings 2"/>
                <w:b/>
              </w:rPr>
              <w:t></w:t>
            </w:r>
          </w:p>
        </w:tc>
        <w:tc>
          <w:tcPr>
            <w:tcW w:w="4189" w:type="dxa"/>
          </w:tcPr>
          <w:p w:rsidR="004D5C35" w:rsidRPr="0016457A" w:rsidRDefault="004D5C35" w:rsidP="00E8169B">
            <w:pPr>
              <w:jc w:val="center"/>
              <w:rPr>
                <w:b/>
              </w:rPr>
            </w:pPr>
            <w:r w:rsidRPr="0016457A">
              <w:rPr>
                <w:b/>
              </w:rPr>
              <w:t>Instructional Materials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>
            <w:r>
              <w:t>x</w:t>
            </w:r>
          </w:p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Identify similarities and differences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/>
        </w:tc>
        <w:tc>
          <w:tcPr>
            <w:tcW w:w="4189" w:type="dxa"/>
          </w:tcPr>
          <w:p w:rsidR="004D5C35" w:rsidRDefault="004D5C35" w:rsidP="00E8169B">
            <w:r>
              <w:t>Content specific manipulative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/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Summarizing/Note taking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Lab/activity sheet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>
            <w:r>
              <w:t>x</w:t>
            </w:r>
          </w:p>
        </w:tc>
        <w:tc>
          <w:tcPr>
            <w:tcW w:w="359" w:type="dxa"/>
          </w:tcPr>
          <w:p w:rsidR="004D5C35" w:rsidRDefault="004D5C35" w:rsidP="00E8169B"/>
        </w:tc>
        <w:tc>
          <w:tcPr>
            <w:tcW w:w="3999" w:type="dxa"/>
          </w:tcPr>
          <w:p w:rsidR="004D5C35" w:rsidRDefault="004D5C35" w:rsidP="00E8169B">
            <w:r>
              <w:t>Reinforcing effort/recognition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Lecture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>
            <w:r>
              <w:t>x</w:t>
            </w:r>
          </w:p>
        </w:tc>
        <w:tc>
          <w:tcPr>
            <w:tcW w:w="359" w:type="dxa"/>
          </w:tcPr>
          <w:p w:rsidR="004D5C35" w:rsidRDefault="004D5C35" w:rsidP="00E8169B"/>
        </w:tc>
        <w:tc>
          <w:tcPr>
            <w:tcW w:w="3999" w:type="dxa"/>
          </w:tcPr>
          <w:p w:rsidR="004D5C35" w:rsidRDefault="004D5C35" w:rsidP="00E8169B">
            <w:r>
              <w:t>Differentiated Instruction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Overhead/Board/Flip chart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/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Homework and Practice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/>
        </w:tc>
        <w:tc>
          <w:tcPr>
            <w:tcW w:w="4189" w:type="dxa"/>
          </w:tcPr>
          <w:p w:rsidR="004D5C35" w:rsidRDefault="004D5C35" w:rsidP="00E8169B"/>
        </w:tc>
      </w:tr>
      <w:tr w:rsidR="004D5C35" w:rsidTr="00E8169B">
        <w:tc>
          <w:tcPr>
            <w:tcW w:w="376" w:type="dxa"/>
          </w:tcPr>
          <w:p w:rsidR="004D5C35" w:rsidRDefault="004D5C35" w:rsidP="00E8169B"/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Nonlinguistic representations (through visual imagery, kinesthetic or whole-body modes, and so forth)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Published Print Materials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/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Cooperative learning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/>
        </w:tc>
        <w:tc>
          <w:tcPr>
            <w:tcW w:w="4189" w:type="dxa"/>
          </w:tcPr>
          <w:p w:rsidR="004D5C35" w:rsidRPr="000544FF" w:rsidRDefault="004D5C35" w:rsidP="00E8169B">
            <w:pPr>
              <w:rPr>
                <w:sz w:val="20"/>
                <w:szCs w:val="20"/>
              </w:rPr>
            </w:pPr>
            <w:r w:rsidRPr="000544FF">
              <w:rPr>
                <w:sz w:val="20"/>
                <w:szCs w:val="20"/>
              </w:rPr>
              <w:t>Electronic media/Computer/Hand-held app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/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Thinking Maps-Venn Diagram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Real World Objects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>
            <w:r>
              <w:t>x</w:t>
            </w:r>
          </w:p>
        </w:tc>
        <w:tc>
          <w:tcPr>
            <w:tcW w:w="359" w:type="dxa"/>
          </w:tcPr>
          <w:p w:rsidR="004D5C35" w:rsidRDefault="007739E9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Setting objectives/providing feedback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Calculator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/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Generating/testing hypothesis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Student Created Materials</w:t>
            </w:r>
          </w:p>
        </w:tc>
      </w:tr>
      <w:tr w:rsidR="004D5C35" w:rsidTr="00E8169B">
        <w:tc>
          <w:tcPr>
            <w:tcW w:w="376" w:type="dxa"/>
          </w:tcPr>
          <w:p w:rsidR="004D5C35" w:rsidRDefault="004D5C35" w:rsidP="00E8169B">
            <w:r>
              <w:t>x</w:t>
            </w:r>
          </w:p>
        </w:tc>
        <w:tc>
          <w:tcPr>
            <w:tcW w:w="359" w:type="dxa"/>
          </w:tcPr>
          <w:p w:rsidR="004D5C35" w:rsidRDefault="004D5C35" w:rsidP="00E8169B">
            <w:r>
              <w:t>x</w:t>
            </w:r>
          </w:p>
        </w:tc>
        <w:tc>
          <w:tcPr>
            <w:tcW w:w="3999" w:type="dxa"/>
          </w:tcPr>
          <w:p w:rsidR="004D5C35" w:rsidRDefault="004D5C35" w:rsidP="00E8169B">
            <w:r>
              <w:t>Cues/questions/advance organizers</w:t>
            </w:r>
          </w:p>
        </w:tc>
        <w:tc>
          <w:tcPr>
            <w:tcW w:w="268" w:type="dxa"/>
            <w:shd w:val="clear" w:color="auto" w:fill="A6A6A6" w:themeFill="background1" w:themeFillShade="A6"/>
          </w:tcPr>
          <w:p w:rsidR="004D5C35" w:rsidRPr="0016457A" w:rsidRDefault="004D5C35" w:rsidP="00E8169B">
            <w:pPr>
              <w:rPr>
                <w:highlight w:val="lightGray"/>
              </w:rPr>
            </w:pPr>
          </w:p>
        </w:tc>
        <w:tc>
          <w:tcPr>
            <w:tcW w:w="385" w:type="dxa"/>
          </w:tcPr>
          <w:p w:rsidR="004D5C35" w:rsidRDefault="004D5C35" w:rsidP="00E8169B">
            <w:r>
              <w:t>x</w:t>
            </w:r>
          </w:p>
        </w:tc>
        <w:tc>
          <w:tcPr>
            <w:tcW w:w="4189" w:type="dxa"/>
          </w:tcPr>
          <w:p w:rsidR="004D5C35" w:rsidRDefault="004D5C35" w:rsidP="00E8169B">
            <w:r>
              <w:t>Textbook</w:t>
            </w:r>
          </w:p>
        </w:tc>
      </w:tr>
    </w:tbl>
    <w:p w:rsidR="002F6BC3" w:rsidRDefault="00157378" w:rsidP="002F6BC3">
      <w:pPr>
        <w:spacing w:after="0" w:line="240" w:lineRule="auto"/>
      </w:pPr>
      <w:hyperlink r:id="rId8" w:history="1">
        <w:r w:rsidR="002F6BC3" w:rsidRPr="009A6A14">
          <w:rPr>
            <w:rStyle w:val="Hyperlink"/>
          </w:rPr>
          <w:t>http://www.tltguide.ccsd.k12.co.us/instructional_tools/Strategies/Strategies.html</w:t>
        </w:r>
      </w:hyperlink>
    </w:p>
    <w:p w:rsidR="002F6BC3" w:rsidRDefault="00157378" w:rsidP="002F6BC3">
      <w:pPr>
        <w:spacing w:after="0" w:line="240" w:lineRule="auto"/>
      </w:pPr>
      <w:hyperlink r:id="rId9" w:history="1">
        <w:r w:rsidR="002F6BC3" w:rsidRPr="009A6A14">
          <w:rPr>
            <w:rStyle w:val="Hyperlink"/>
          </w:rPr>
          <w:t>http://www.pkrnet.com/newmex/pdf/Marzano10Strat.pdf</w:t>
        </w:r>
      </w:hyperlink>
    </w:p>
    <w:p w:rsidR="002F6BC3" w:rsidRDefault="00157378" w:rsidP="002F6BC3">
      <w:pPr>
        <w:spacing w:after="0" w:line="240" w:lineRule="auto"/>
      </w:pPr>
      <w:hyperlink r:id="rId10" w:history="1">
        <w:r w:rsidR="002F6BC3" w:rsidRPr="009A6A14">
          <w:rPr>
            <w:rStyle w:val="Hyperlink"/>
          </w:rPr>
          <w:t>http://www.ntuaft.com/Departments/Research___Communication/SpecialEd/Training%20Modules/Training%20Modules/Research-Based%20Instructional%20Strategies/Marzanos%20flow%20chart.htm</w:t>
        </w:r>
      </w:hyperlink>
    </w:p>
    <w:p w:rsidR="004D5C35" w:rsidRPr="004D5C35" w:rsidRDefault="004D5C35" w:rsidP="004D5C35">
      <w:pPr>
        <w:tabs>
          <w:tab w:val="left" w:pos="2145"/>
        </w:tabs>
      </w:pPr>
    </w:p>
    <w:sectPr w:rsidR="004D5C35" w:rsidRPr="004D5C35" w:rsidSect="0068581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3D" w:rsidRDefault="00E3723D" w:rsidP="00E2063F">
      <w:pPr>
        <w:spacing w:after="0" w:line="240" w:lineRule="auto"/>
      </w:pPr>
      <w:r>
        <w:separator/>
      </w:r>
    </w:p>
  </w:endnote>
  <w:endnote w:type="continuationSeparator" w:id="0">
    <w:p w:rsidR="00E3723D" w:rsidRDefault="00E3723D" w:rsidP="00E2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3D" w:rsidRDefault="00E3723D" w:rsidP="00E2063F">
      <w:pPr>
        <w:spacing w:after="0" w:line="240" w:lineRule="auto"/>
      </w:pPr>
      <w:r>
        <w:separator/>
      </w:r>
    </w:p>
  </w:footnote>
  <w:footnote w:type="continuationSeparator" w:id="0">
    <w:p w:rsidR="00E3723D" w:rsidRDefault="00E3723D" w:rsidP="00E2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A3" w:rsidRDefault="00E34FA3">
    <w:pPr>
      <w:pStyle w:val="Header"/>
    </w:pPr>
    <w:r>
      <w:t>Shared by:  Karen Worthington, PCS (7</w:t>
    </w:r>
    <w:r w:rsidRPr="00E34FA3">
      <w:rPr>
        <w:vertAlign w:val="superscript"/>
      </w:rPr>
      <w:t>th</w:t>
    </w:r>
    <w:r>
      <w:t xml:space="preserve"> Grade Math Teacher)</w:t>
    </w:r>
  </w:p>
  <w:p w:rsidR="00E2063F" w:rsidRDefault="00E206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A51DA"/>
    <w:multiLevelType w:val="hybridMultilevel"/>
    <w:tmpl w:val="8AD21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90424"/>
    <w:multiLevelType w:val="hybridMultilevel"/>
    <w:tmpl w:val="0DA8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91A12"/>
    <w:multiLevelType w:val="hybridMultilevel"/>
    <w:tmpl w:val="5906B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F6D16"/>
    <w:multiLevelType w:val="hybridMultilevel"/>
    <w:tmpl w:val="65F26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4B38A5"/>
    <w:multiLevelType w:val="multilevel"/>
    <w:tmpl w:val="E07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D0E55"/>
    <w:multiLevelType w:val="hybridMultilevel"/>
    <w:tmpl w:val="0702388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CF4ED5"/>
    <w:multiLevelType w:val="hybridMultilevel"/>
    <w:tmpl w:val="8872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16C0A"/>
    <w:rsid w:val="00044389"/>
    <w:rsid w:val="000C0F23"/>
    <w:rsid w:val="000E5619"/>
    <w:rsid w:val="00157378"/>
    <w:rsid w:val="0016457A"/>
    <w:rsid w:val="001B0B82"/>
    <w:rsid w:val="001C2BC3"/>
    <w:rsid w:val="00201CE6"/>
    <w:rsid w:val="002650FB"/>
    <w:rsid w:val="00293FD5"/>
    <w:rsid w:val="002A2E52"/>
    <w:rsid w:val="002F6BC3"/>
    <w:rsid w:val="00411F72"/>
    <w:rsid w:val="004D39CB"/>
    <w:rsid w:val="004D5C35"/>
    <w:rsid w:val="00595C1B"/>
    <w:rsid w:val="0059779E"/>
    <w:rsid w:val="00675DCB"/>
    <w:rsid w:val="0068581B"/>
    <w:rsid w:val="00692250"/>
    <w:rsid w:val="006A59D1"/>
    <w:rsid w:val="006A61EB"/>
    <w:rsid w:val="00767AF8"/>
    <w:rsid w:val="007739E9"/>
    <w:rsid w:val="0085709D"/>
    <w:rsid w:val="00861A54"/>
    <w:rsid w:val="009162D4"/>
    <w:rsid w:val="00930B23"/>
    <w:rsid w:val="009A5F9E"/>
    <w:rsid w:val="009C5F01"/>
    <w:rsid w:val="00A428FF"/>
    <w:rsid w:val="00A4610B"/>
    <w:rsid w:val="00AB15F1"/>
    <w:rsid w:val="00C30268"/>
    <w:rsid w:val="00C91B81"/>
    <w:rsid w:val="00CA7DA0"/>
    <w:rsid w:val="00D27DB3"/>
    <w:rsid w:val="00D90949"/>
    <w:rsid w:val="00DC034B"/>
    <w:rsid w:val="00DE6A8C"/>
    <w:rsid w:val="00E16C0A"/>
    <w:rsid w:val="00E2063F"/>
    <w:rsid w:val="00E251A1"/>
    <w:rsid w:val="00E34FA3"/>
    <w:rsid w:val="00E3723D"/>
    <w:rsid w:val="00E93870"/>
    <w:rsid w:val="00EF49D7"/>
    <w:rsid w:val="00EF4B8E"/>
    <w:rsid w:val="00F22746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45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45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164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164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56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5F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D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3F"/>
  </w:style>
  <w:style w:type="paragraph" w:styleId="Footer">
    <w:name w:val="footer"/>
    <w:basedOn w:val="Normal"/>
    <w:link w:val="FooterChar"/>
    <w:uiPriority w:val="99"/>
    <w:semiHidden/>
    <w:unhideWhenUsed/>
    <w:rsid w:val="00E2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63F"/>
  </w:style>
  <w:style w:type="paragraph" w:styleId="BalloonText">
    <w:name w:val="Balloon Text"/>
    <w:basedOn w:val="Normal"/>
    <w:link w:val="BalloonTextChar"/>
    <w:uiPriority w:val="99"/>
    <w:semiHidden/>
    <w:unhideWhenUsed/>
    <w:rsid w:val="00E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guide.ccsd.k12.co.us/instructional_tools/Strategies/Strategi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tuaft.com/Departments/Research___Communication/SpecialEd/Training%20Modules/Training%20Modules/Research-Based%20Instructional%20Strategies/Marzanos%20flow%20cha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rnet.com/newmex/pdf/Marzano10Str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Snapshot-Math-Grade 7-Worthington</dc:title>
  <dc:creator>karen</dc:creator>
  <cp:lastModifiedBy>PCS</cp:lastModifiedBy>
  <cp:revision>4</cp:revision>
  <cp:lastPrinted>2012-06-28T18:44:00Z</cp:lastPrinted>
  <dcterms:created xsi:type="dcterms:W3CDTF">2011-08-21T17:15:00Z</dcterms:created>
  <dcterms:modified xsi:type="dcterms:W3CDTF">2012-06-28T18:44:00Z</dcterms:modified>
</cp:coreProperties>
</file>